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62B" w:rsidRPr="00A86442" w:rsidRDefault="001F262B" w:rsidP="001F262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br/>
      </w:r>
      <w:r>
        <w:br/>
      </w:r>
      <w:r w:rsidR="00A86442" w:rsidRPr="00A8644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86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A8644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Podjęcie uchwały w sprawie</w:t>
      </w:r>
      <w:r w:rsidRPr="00A86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określania zasad wynajmowania lokali wchodzących w skł</w:t>
      </w:r>
      <w:r w:rsidR="00A86442" w:rsidRPr="00A86442">
        <w:rPr>
          <w:rFonts w:ascii="Times New Roman" w:hAnsi="Times New Roman" w:cs="Times New Roman"/>
          <w:color w:val="000000" w:themeColor="text1"/>
          <w:sz w:val="24"/>
          <w:szCs w:val="24"/>
        </w:rPr>
        <w:t>ad mieszkaniowego zasobu gminy.</w:t>
      </w:r>
      <w:r w:rsidRPr="00A8644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8644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8644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86442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Wyniki głosowania</w:t>
      </w:r>
      <w:r w:rsidRPr="00A8644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 : 15, PRZECIW: 0, WSTRZYMUJĘ SIĘ: 0, BRAK GŁOSU: 0, NIEOBECNI: 0</w:t>
      </w:r>
      <w:r w:rsidRPr="00A8644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8644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8644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Wyniki imienne:</w:t>
      </w:r>
      <w:r w:rsidRPr="00A8644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 (15)</w:t>
      </w:r>
      <w:r w:rsidRPr="00A8644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Barbara Gutwińska, Joanna Janocha, Zdzisław Kmieć, Marek Kołodziej, Małgorzata Kowalska, Ryszard Kwaśnica, Stanisław Magiera, Dariusz Nawrocki, Dawid Niezgoda, Dorota Rybacka, Janusz </w:t>
      </w:r>
      <w:proofErr w:type="spellStart"/>
      <w:r w:rsidRPr="00A86442">
        <w:rPr>
          <w:rFonts w:ascii="Times New Roman" w:hAnsi="Times New Roman" w:cs="Times New Roman"/>
          <w:color w:val="000000" w:themeColor="text1"/>
          <w:sz w:val="24"/>
          <w:szCs w:val="24"/>
        </w:rPr>
        <w:t>Sobyra</w:t>
      </w:r>
      <w:proofErr w:type="spellEnd"/>
      <w:r w:rsidRPr="00A86442">
        <w:rPr>
          <w:rFonts w:ascii="Times New Roman" w:hAnsi="Times New Roman" w:cs="Times New Roman"/>
          <w:color w:val="000000" w:themeColor="text1"/>
          <w:sz w:val="24"/>
          <w:szCs w:val="24"/>
        </w:rPr>
        <w:t>, Piotr Szkoda, Artur Uryga, Zdzisław Uryga, Piotr Wysocki</w:t>
      </w:r>
    </w:p>
    <w:p w:rsidR="001F262B" w:rsidRPr="00A86442" w:rsidRDefault="001F262B" w:rsidP="001F262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44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wyniku przeprowadzonego głosowania, Rada Gminy Skarbimierz </w:t>
      </w:r>
      <w:r w:rsidR="00A86442" w:rsidRPr="00A86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jednogłośnie </w:t>
      </w:r>
      <w:r w:rsidRPr="00A86442">
        <w:rPr>
          <w:rFonts w:ascii="Times New Roman" w:hAnsi="Times New Roman" w:cs="Times New Roman"/>
          <w:color w:val="000000" w:themeColor="text1"/>
          <w:sz w:val="24"/>
          <w:szCs w:val="24"/>
        </w:rPr>
        <w:t>podjęła uchwałę Nr XX/</w:t>
      </w:r>
      <w:r w:rsidR="00A86442" w:rsidRPr="00A86442">
        <w:rPr>
          <w:rFonts w:ascii="Times New Roman" w:hAnsi="Times New Roman" w:cs="Times New Roman"/>
          <w:color w:val="000000" w:themeColor="text1"/>
          <w:sz w:val="24"/>
          <w:szCs w:val="24"/>
        </w:rPr>
        <w:t>146</w:t>
      </w:r>
      <w:r w:rsidRPr="00A86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/2020 Rady Gminy Skarbimierz z dnia 16 grudnia 2020r. w sprawie </w:t>
      </w:r>
      <w:r w:rsidR="00A86442" w:rsidRPr="00A86442">
        <w:rPr>
          <w:rFonts w:ascii="Times New Roman" w:hAnsi="Times New Roman" w:cs="Times New Roman"/>
          <w:color w:val="000000" w:themeColor="text1"/>
          <w:sz w:val="24"/>
          <w:szCs w:val="24"/>
        </w:rPr>
        <w:t>określania zasad wynajmowania lokali wchodzących w skład mieszkaniowego zasobu gminy.</w:t>
      </w:r>
      <w:r w:rsidR="00A86442" w:rsidRPr="00A8644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9025A2" w:rsidRDefault="009025A2"/>
    <w:sectPr w:rsidR="009025A2" w:rsidSect="00902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F262B"/>
    <w:rsid w:val="001F262B"/>
    <w:rsid w:val="006064C1"/>
    <w:rsid w:val="0065362F"/>
    <w:rsid w:val="009025A2"/>
    <w:rsid w:val="00A8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F26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ady</dc:creator>
  <cp:lastModifiedBy>Biuro ady</cp:lastModifiedBy>
  <cp:revision>1</cp:revision>
  <dcterms:created xsi:type="dcterms:W3CDTF">2021-01-15T09:00:00Z</dcterms:created>
  <dcterms:modified xsi:type="dcterms:W3CDTF">2021-01-15T12:55:00Z</dcterms:modified>
</cp:coreProperties>
</file>